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238ede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sz w:val="28"/>
          <w:szCs w:val="28"/>
          <w:rtl w:val="0"/>
        </w:rPr>
        <w:t xml:space="preserve">30% de las empresas están mejorando su atracción de talento con el boom del nearshoring en México</w:t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center" w:leader="none" w:pos="4419"/>
          <w:tab w:val="right" w:leader="none" w:pos="8838"/>
        </w:tabs>
        <w:ind w:left="720" w:hanging="36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Un estudio realizado por Pandapé reveló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que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un 19% de las organizaciones también observa una mejora en la retención, con retos clave por delante para aprovechar de mejor manera esta tendencia.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center" w:leader="none" w:pos="4419"/>
          <w:tab w:val="right" w:leader="none" w:pos="8838"/>
        </w:tabs>
        <w:ind w:left="720" w:hanging="36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El país es destino predilecto para que las compañías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disminuyan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riesgos, tiempos y costos en su cadena de producción, al tiempo que se acercan a sus mercados finales.</w:t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Ciudad de México, agosto de 2024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―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238ede"/>
          <w:rtl w:val="0"/>
        </w:rPr>
        <w:t xml:space="preserve">nearshoring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 relocalización es un fenómeno en el que las empresas mudan su cadena de producción, o una parte, más cerca del consumidor final, con el fin de disminuir riesgos, tiempos y costos. Esto ha puesto a México en la mira global de las inversiones, debido a su posición geográfica privilegiada, infraestructura, tratados comerciales y talento humano.</w:t>
      </w:r>
    </w:p>
    <w:p w:rsidR="00000000" w:rsidDel="00000000" w:rsidP="00000000" w:rsidRDefault="00000000" w:rsidRPr="00000000" w14:paraId="00000008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 acuerdo con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datos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 un estudio realizado por 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Pandapé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30% de las empresas ya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mejora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su atracción de talento con el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boom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nearshoring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y un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19% ve una mejora en la retención. Sin embargo, para el 18% la gestión se hace más compleja, mientras que para el 34% existen retos en la integración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419"/>
          <w:tab w:val="right" w:leader="none" w:pos="8838"/>
        </w:tabs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3452813" cy="344707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3447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color w:val="238ede"/>
          <w:u w:val="singl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La relocalización ofrece oportunidades significativas, pero también desafíos a tomar en cuenta, especialmente en el ámbito de la gestión de talento y la cultura organizacional. Por ello, las empresas deben transformar el desarrollo de su fuerza laboral, alinear culturas laborales, reformular el bienestar, adoptar prácticas de seguridad e integridad y crear modelos innovadores que desde los Recursos Humanos permitan aprovechar de mejor manera esta tendencia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”, explicó 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Ivonne López, Brand &amp; Communications Manager de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238ede"/>
            <w:u w:val="single"/>
            <w:rtl w:val="0"/>
          </w:rPr>
          <w:t xml:space="preserve">Pandapé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238ede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color w:val="238ed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Ventajas del nearshoring en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nearshoring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abre una ventana de oportunidad que podría extenderse de 3 a 5 años con alto impacto a nivel económico, comercial y empresarial, según revela un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análisis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Deloitte. Otras perspectivas indican que este movimiento generará de 2 a 4 millones de empleos hasta el año 2030. Reflejo de ello es que tan sólo en 2023 se realizaron 378 anuncios de inversión por 110, 744 millones de dólares.</w:t>
      </w:r>
    </w:p>
    <w:p w:rsidR="00000000" w:rsidDel="00000000" w:rsidP="00000000" w:rsidRDefault="00000000" w:rsidRPr="00000000" w14:paraId="00000011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Estas ventajas implican particularidades en la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estructura organizacional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La proximidad y sincronía horaria con Estados Unidos, Canadá y otros mercados agilizan la comunicación entre la empresa matriz y operaciones externas, con una colaboración más eficiente, mayor interacción durante las jornadas laborales, rápida resolución de problemas y mejor coordinación en proyectos.</w:t>
      </w:r>
    </w:p>
    <w:p w:rsidR="00000000" w:rsidDel="00000000" w:rsidP="00000000" w:rsidRDefault="00000000" w:rsidRPr="00000000" w14:paraId="00000013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Ahora bien, el traslado de operaciones requiere un esfuerzo significativo por parte de RRHH: desde la atracción y gestión hasta la capacitación y fidelización. El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nearshoring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amplía y diversifica la reserva de colaboradores, lo cual es beneficioso para el 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reclutamiento interno y externo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pero exige la creación de programas de formación y desarrollo específicos y adaptados a las necesidades de cada firma.</w:t>
      </w:r>
    </w:p>
    <w:p w:rsidR="00000000" w:rsidDel="00000000" w:rsidP="00000000" w:rsidRDefault="00000000" w:rsidRPr="00000000" w14:paraId="00000015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color w:val="238ed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El papel de RRHH en la nueva cultura laboral</w:t>
      </w:r>
    </w:p>
    <w:p w:rsidR="00000000" w:rsidDel="00000000" w:rsidP="00000000" w:rsidRDefault="00000000" w:rsidRPr="00000000" w14:paraId="00000017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Ivonne López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además de los temas de cultura laboral existentes, las empresas relocalizadas deben desarrollar estrategias de RRHH para gestionar la diversidad cultural. Promover la inclusión y el entendimiento intercultural es clave para una integración exitosa, donde alinear expectativas y cultura corporativa entre la matriz y las sedes relocalizadas es esencial para el éxito.</w:t>
      </w:r>
    </w:p>
    <w:p w:rsidR="00000000" w:rsidDel="00000000" w:rsidP="00000000" w:rsidRDefault="00000000" w:rsidRPr="00000000" w14:paraId="00000019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adición, la gestión de operaciones en múltiples ubicaciones es compleja, por lo que los profesionales de talento deben estar preparados para manejar diversos estilos, expectativas y prácticas laborales. Esto requiere una planificación meticulosa, comunicación constante y el uso de herramientas tecnológicas para facilitar la coordinación, comunicación e integración de los equipos.</w:t>
      </w:r>
    </w:p>
    <w:p w:rsidR="00000000" w:rsidDel="00000000" w:rsidP="00000000" w:rsidRDefault="00000000" w:rsidRPr="00000000" w14:paraId="0000001B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Y es que el impulso del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nearshoring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en México no sólo representa una oportunidad económica y comercial, sino también un desafío en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gestión de RRHH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No obstante, la tecnología se convierte en un aliado imprescindible, que facilita la integración cultural, la formación específica y la optimización de procesos. Con soluciones tecnológicas avanzadas, las empresas pueden aprovechar al máximo el empuje, garantizando una fuerza laboral capacitada, adaptada y lista para enfrentar los nuevos retos del mercado global.</w:t>
      </w:r>
    </w:p>
    <w:p w:rsidR="00000000" w:rsidDel="00000000" w:rsidP="00000000" w:rsidRDefault="00000000" w:rsidRPr="00000000" w14:paraId="0000001D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i w:val="1"/>
          <w:color w:val="238ede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18"/>
          <w:szCs w:val="18"/>
          <w:rtl w:val="0"/>
        </w:rPr>
        <w:t xml:space="preserve">*Para conocer más contenidos sobre tendencias, evolución y todas las novedades en gestión y atracción de talento, visita el siguiente enlace al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238ede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18"/>
            <w:szCs w:val="18"/>
            <w:u w:val="single"/>
            <w:rtl w:val="0"/>
          </w:rPr>
          <w:t xml:space="preserve">Blog de Pandapé</w:t>
        </w:r>
      </w:hyperlink>
      <w:r w:rsidDel="00000000" w:rsidR="00000000" w:rsidRPr="00000000">
        <w:rPr>
          <w:rFonts w:ascii="Montserrat" w:cs="Montserrat" w:eastAsia="Montserrat" w:hAnsi="Montserrat"/>
          <w:b w:val="1"/>
          <w:i w:val="1"/>
          <w:color w:val="238ede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color w:val="238ed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  <w:b w:val="1"/>
          <w:color w:val="ffffff"/>
          <w:shd w:fill="238ede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238ede" w:val="clear"/>
          <w:rtl w:val="0"/>
        </w:rPr>
        <w:t xml:space="preserve">Descarga </w:t>
      </w:r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238ede" w:val="clear"/>
          <w:rtl w:val="0"/>
        </w:rPr>
        <w:t xml:space="preserve">aquí</w:t>
      </w:r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238ede" w:val="clear"/>
          <w:rtl w:val="0"/>
        </w:rPr>
        <w:t xml:space="preserve"> los materiales.</w:t>
      </w:r>
    </w:p>
    <w:p w:rsidR="00000000" w:rsidDel="00000000" w:rsidP="00000000" w:rsidRDefault="00000000" w:rsidRPr="00000000" w14:paraId="00000021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  <w:b w:val="1"/>
          <w:color w:val="ffffff"/>
          <w:shd w:fill="238ed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419"/>
          <w:tab w:val="right" w:leader="none" w:pos="8838"/>
        </w:tabs>
        <w:spacing w:after="200" w:line="276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-o0o-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419"/>
          <w:tab w:val="right" w:leader="none" w:pos="8838"/>
        </w:tabs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Sobre </w:t>
      </w: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Pandapé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4419"/>
          <w:tab w:val="right" w:leader="none" w:pos="8838"/>
        </w:tabs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Pandapé es el 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software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de Recursos Humanos líder en Latinoamérica que optimiza los procesos de RH para contratar de forma eficiente el mejor talento y facilitar la gestión de las personas impulsando su felicidad laboral. Pandapé nace de la fusión de SherlockHR, el 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software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para soluciones de reclutamiento, y HolmesHR, para gestión de talento,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convirtiéndose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en el líder en Latinoamérica con más de 8,000 productos activos. Visita </w:t>
      </w: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18"/>
            <w:szCs w:val="18"/>
            <w:u w:val="single"/>
            <w:rtl w:val="0"/>
          </w:rPr>
          <w:t xml:space="preserve">https://www.pandape.com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4419"/>
          <w:tab w:val="right" w:leader="none" w:pos="8838"/>
        </w:tabs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16"/>
          <w:szCs w:val="16"/>
          <w:rtl w:val="0"/>
        </w:rPr>
        <w:t xml:space="preserve">–</w:t>
        <w:br w:type="textWrapping"/>
      </w:r>
      <w:hyperlink r:id="rId10">
        <w:r w:rsidDel="00000000" w:rsidR="00000000" w:rsidRPr="00000000">
          <w:rPr>
            <w:rFonts w:ascii="Montserrat" w:cs="Montserrat" w:eastAsia="Montserrat" w:hAnsi="Montserrat"/>
            <w:color w:val="0000ff"/>
            <w:sz w:val="16"/>
            <w:szCs w:val="16"/>
            <w:u w:val="single"/>
            <w:rtl w:val="0"/>
          </w:rPr>
          <w:t xml:space="preserve">Carmen Muñoz</w:t>
        </w:r>
      </w:hyperlink>
      <w:r w:rsidDel="00000000" w:rsidR="00000000" w:rsidRPr="00000000">
        <w:rPr>
          <w:rFonts w:ascii="Montserrat" w:cs="Montserrat" w:eastAsia="Montserrat" w:hAnsi="Montserrat"/>
          <w:color w:val="222222"/>
          <w:sz w:val="16"/>
          <w:szCs w:val="16"/>
          <w:rtl w:val="0"/>
        </w:rPr>
        <w:br w:type="textWrapping"/>
        <w:t xml:space="preserve">T. 55 2940 6058</w:t>
        <w:br w:type="textWrapping"/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carmen.munoz@alpescomm.com</w:t>
        </w:r>
      </w:hyperlink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br w:type="textWrapping"/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www.alpescomm.com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419"/>
          <w:tab w:val="right" w:leader="none" w:pos="8838"/>
        </w:tabs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731200" cy="1244600"/>
            <wp:effectExtent b="0" l="0" r="0" t="0"/>
            <wp:docPr descr="blog pandape" id="3" name="image3.png"/>
            <a:graphic>
              <a:graphicData uri="http://schemas.openxmlformats.org/drawingml/2006/picture">
                <pic:pic>
                  <pic:nvPicPr>
                    <pic:cNvPr descr="blog pandape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>
        <w:rFonts w:ascii="Montserrat" w:cs="Montserrat" w:eastAsia="Montserrat" w:hAnsi="Montserrat"/>
        <w:i w:val="1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i w:val="1"/>
        <w:sz w:val="16"/>
        <w:szCs w:val="16"/>
        <w:rtl w:val="0"/>
      </w:rPr>
      <w:t xml:space="preserve">1. “Nearshoring y sus implicaciones en capital humano” - Deloitte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line="276" w:lineRule="auto"/>
      <w:jc w:val="center"/>
      <w:rPr>
        <w:rFonts w:ascii="Montserrat" w:cs="Montserrat" w:eastAsia="Montserrat" w:hAnsi="Montserrat"/>
      </w:rPr>
    </w:pPr>
    <w:r w:rsidDel="00000000" w:rsidR="00000000" w:rsidRPr="00000000">
      <w:rPr/>
      <w:drawing>
        <wp:inline distB="114300" distT="114300" distL="114300" distR="114300">
          <wp:extent cx="2461532" cy="9572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1532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armen.munoz@alpescomm.com" TargetMode="External"/><Relationship Id="rId10" Type="http://schemas.openxmlformats.org/officeDocument/2006/relationships/hyperlink" Target="https://www.linkedin.com/in/carmenmuri/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://www.alpescomm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ndape.io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pandape.com/" TargetMode="External"/><Relationship Id="rId8" Type="http://schemas.openxmlformats.org/officeDocument/2006/relationships/hyperlink" Target="https://www.pandape.com/blo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